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关于优化布设非机动车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道阻车桩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杨 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一、背景及问题分析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为了防止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机动车随意侵占非机动车道，有效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秩序，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我市相关部门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在非机动车道、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十字路口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阻车桩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，大大降低了机动车乱停乱放等不文明行为，为文明城市建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有力支撑和保障。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但个别路段阻车桩存在设置不合理、标准不统一等问题，俨然成为了人民群众的“阻心桩”“伤人桩”。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调查发现，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我市阻车桩主要有石墩桩、铁质红白相间阻车桩、塑料桩等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部分路段阻车桩数量过多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间距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降低了非机动车及行人通行效率，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造成上下班高峰期交通堵塞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此外，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阻车桩颜色不明显、间距过窄，缺乏夜间警示标识，时常造成非机动车与阻车桩剐蹭、行人受伤等情形，在一定程度上威胁市民出行安全。据了解，我市已部署开展阻车桩治理行动，张店城区累计拆除阻车桩8200余处，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人民路西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交叉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口、华光路大润发路口等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仍存在设置不合理等问题，精细化管理有待加强。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1.规范设置。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按照“以人为本、一路一策”工作思路，对全市主要交通道路开展拉网式排查，综合采取拆除、提升、增加警示标志等措施，规范阻车桩设置。建议借鉴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北京市、济南市统一阻车桩制作标准、加装反光装置等做法，提高视觉效果，减少电动车、摩托车撞击阻车桩事故，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为市民营造安全、通畅的出行环境。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2.加大执法力度。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充分发挥“路长制”制度优势，增设电子监控设备，增强道路巡查执法力度频度，加大机动车违法占道、违规停车等交通违法行为查处力度，营造严查高压态势，对违法行为“零容忍”。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3.宣传举报相结合。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持续开展普法宣传，提升广大市民守法意识，营造文明交通良好风尚。拓宽违法行为举报渠道，通过APP、微信公众号等平台实现一键举报，形成全民参与工作格局，共同维护交通秩序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bookmarkEnd w:id="0"/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61D4A"/>
    <w:rsid w:val="00456379"/>
    <w:rsid w:val="07166658"/>
    <w:rsid w:val="08346E66"/>
    <w:rsid w:val="088A5F18"/>
    <w:rsid w:val="0D577F96"/>
    <w:rsid w:val="0E4F432E"/>
    <w:rsid w:val="119E5CFE"/>
    <w:rsid w:val="13B020EA"/>
    <w:rsid w:val="1500307E"/>
    <w:rsid w:val="1508533D"/>
    <w:rsid w:val="17B82529"/>
    <w:rsid w:val="1BAC2862"/>
    <w:rsid w:val="1CC7291D"/>
    <w:rsid w:val="216023B7"/>
    <w:rsid w:val="24615382"/>
    <w:rsid w:val="271B18A0"/>
    <w:rsid w:val="2B4001F8"/>
    <w:rsid w:val="2F8A18F3"/>
    <w:rsid w:val="2FA6094C"/>
    <w:rsid w:val="32D620CE"/>
    <w:rsid w:val="33F317E5"/>
    <w:rsid w:val="345878DE"/>
    <w:rsid w:val="34FC61B8"/>
    <w:rsid w:val="37BF4920"/>
    <w:rsid w:val="3987534C"/>
    <w:rsid w:val="39C81C23"/>
    <w:rsid w:val="39CF2C29"/>
    <w:rsid w:val="3C3D2EC8"/>
    <w:rsid w:val="3D5822CF"/>
    <w:rsid w:val="3FDC3C30"/>
    <w:rsid w:val="435E7D6F"/>
    <w:rsid w:val="4638165A"/>
    <w:rsid w:val="46C500FB"/>
    <w:rsid w:val="46C66D68"/>
    <w:rsid w:val="48900640"/>
    <w:rsid w:val="4BB53B70"/>
    <w:rsid w:val="4D0655AA"/>
    <w:rsid w:val="5149212F"/>
    <w:rsid w:val="51EA4660"/>
    <w:rsid w:val="52122002"/>
    <w:rsid w:val="52B52F51"/>
    <w:rsid w:val="53082CAF"/>
    <w:rsid w:val="54F02E69"/>
    <w:rsid w:val="59D07D95"/>
    <w:rsid w:val="5DE67077"/>
    <w:rsid w:val="5E3A77D1"/>
    <w:rsid w:val="64320E29"/>
    <w:rsid w:val="64850CFF"/>
    <w:rsid w:val="6689421B"/>
    <w:rsid w:val="67152815"/>
    <w:rsid w:val="6BA36A3F"/>
    <w:rsid w:val="6E351B97"/>
    <w:rsid w:val="6EA00ED3"/>
    <w:rsid w:val="6EB15DD1"/>
    <w:rsid w:val="6EEB723A"/>
    <w:rsid w:val="6F361D4A"/>
    <w:rsid w:val="71753389"/>
    <w:rsid w:val="741213E2"/>
    <w:rsid w:val="76B42C7F"/>
    <w:rsid w:val="7BE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2022-02-09T07:31:00Z</dcterms:created>
  <dc:creator>Administrator</dc:creator>
  <cp:lastModifiedBy>淄博市林业局</cp:lastModifiedBy>
  <cp:lastPrinted>2022-02-14T09:15:00Z</cp:lastPrinted>
  <dcterms:modified xsi:type="dcterms:W3CDTF">2022-02-15T02:55:06Z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